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5E1" w:rsidRPr="00C325E1" w:rsidRDefault="00C325E1" w:rsidP="00C325E1">
      <w:pPr>
        <w:rPr>
          <w:rFonts w:eastAsia="Times New Roman" w:cstheme="minorHAnsi"/>
          <w:szCs w:val="24"/>
        </w:rPr>
      </w:pPr>
      <w:r w:rsidRPr="00C325E1">
        <w:rPr>
          <w:rFonts w:eastAsia="Times New Roman" w:cstheme="minorHAnsi"/>
          <w:szCs w:val="24"/>
        </w:rPr>
        <w:t>Opportunity for BC/BE Cardiothoracic physician to join well established cardiology department. Outpatient and inpatient responsibilities. Call 1:2.</w:t>
      </w:r>
    </w:p>
    <w:p w:rsidR="00C325E1" w:rsidRPr="00C325E1" w:rsidRDefault="00C325E1" w:rsidP="00C325E1">
      <w:pPr>
        <w:rPr>
          <w:rFonts w:eastAsia="Times New Roman" w:cstheme="minorHAnsi"/>
          <w:szCs w:val="24"/>
        </w:rPr>
      </w:pPr>
      <w:r w:rsidRPr="00C325E1">
        <w:rPr>
          <w:rFonts w:eastAsia="Times New Roman" w:cstheme="minorHAnsi"/>
          <w:szCs w:val="24"/>
        </w:rPr>
        <w:t>Busy cardiology practice that includes inpatient, outpatient, and diagnostic services. 14-county referral base with 250,000 population draw area. Local hospital has physician staffed ED &amp; hospitalist services. Full range of cardiology services including non-invasive, invasive, interventional, and EP working together with cardiac surgery and vascular surgery services. Training opportunities with the cardiology fellowship program. The physicians and staff are committed to providing patient care that is compassionate, appropriate and effective for the treatment of cardiovascular disease and the promotion of good health. Two-year shareholder track. Competitive salary and benefit package.</w:t>
      </w:r>
    </w:p>
    <w:p w:rsidR="00C325E1" w:rsidRPr="00C325E1" w:rsidRDefault="00C325E1" w:rsidP="00C325E1">
      <w:pPr>
        <w:rPr>
          <w:rFonts w:eastAsia="Times New Roman" w:cstheme="minorHAnsi"/>
          <w:szCs w:val="24"/>
        </w:rPr>
      </w:pPr>
      <w:r w:rsidRPr="00C325E1">
        <w:rPr>
          <w:rFonts w:eastAsia="Times New Roman" w:cstheme="minorHAnsi"/>
          <w:szCs w:val="24"/>
        </w:rPr>
        <w:t>Available Date: September 2022</w:t>
      </w:r>
    </w:p>
    <w:p w:rsidR="00C325E1" w:rsidRPr="00C325E1" w:rsidRDefault="00C325E1" w:rsidP="00C325E1">
      <w:pPr>
        <w:rPr>
          <w:rFonts w:eastAsia="Times New Roman" w:cstheme="minorHAnsi"/>
          <w:szCs w:val="24"/>
        </w:rPr>
      </w:pPr>
      <w:r w:rsidRPr="00C325E1">
        <w:rPr>
          <w:rFonts w:eastAsia="Times New Roman" w:cstheme="minorHAnsi"/>
          <w:szCs w:val="24"/>
        </w:rPr>
        <w:t>Highlights Regional referral area with full depth of medical specialty services available. Medical educational teaching opportunities through multiple programs including cardiology fellowship program. Hospital has fully staffed ED and hospitalist programs.</w:t>
      </w:r>
    </w:p>
    <w:p w:rsidR="00C325E1" w:rsidRPr="00C325E1" w:rsidRDefault="00C325E1" w:rsidP="00C325E1">
      <w:pPr>
        <w:rPr>
          <w:rFonts w:eastAsia="Times New Roman" w:cstheme="minorHAnsi"/>
          <w:szCs w:val="24"/>
        </w:rPr>
      </w:pPr>
      <w:r w:rsidRPr="00C325E1">
        <w:rPr>
          <w:rFonts w:eastAsia="Times New Roman" w:cstheme="minorHAnsi"/>
          <w:szCs w:val="24"/>
        </w:rPr>
        <w:t>Community Information Family friendly community located 9 miles from one of Iowa's largest recreational lakes. Nationally recognized public &amp; parochial schools. Two hours from 2 metro areas. Abundant four-season recreational opportunities.</w:t>
      </w:r>
    </w:p>
    <w:p w:rsidR="00EF7B31" w:rsidRPr="00EF7B31" w:rsidRDefault="00C325E1" w:rsidP="00EF7B31">
      <w:pPr>
        <w:rPr>
          <w:rFonts w:eastAsia="Times New Roman" w:cstheme="minorHAnsi"/>
          <w:szCs w:val="24"/>
        </w:rPr>
      </w:pPr>
      <w:r w:rsidRPr="00C325E1">
        <w:rPr>
          <w:rFonts w:eastAsia="Times New Roman" w:cstheme="minorHAnsi"/>
          <w:szCs w:val="24"/>
        </w:rPr>
        <w:t xml:space="preserve">Hospital Services Mercy Medical Center - North Iowa is a level II regional referral trauma center. It is a faith-based, not-for-profit community health care system. The Mercy Health Network spans 14 counties across northern Iowa and consists of a network of 8 rural primary care hospitals, Mercy Clinics, home health agency, hospice, senior services agency, regional referral laboratory, regional rehabilitation and diagnostic technology services, pharmacies, an emergency services network, and a variety of other health care services. 4 state-of-the-art </w:t>
      </w:r>
      <w:proofErr w:type="spellStart"/>
      <w:r w:rsidRPr="00C325E1">
        <w:rPr>
          <w:rFonts w:eastAsia="Times New Roman" w:cstheme="minorHAnsi"/>
          <w:szCs w:val="24"/>
        </w:rPr>
        <w:t>cath</w:t>
      </w:r>
      <w:proofErr w:type="spellEnd"/>
      <w:r w:rsidRPr="00C325E1">
        <w:rPr>
          <w:rFonts w:eastAsia="Times New Roman" w:cstheme="minorHAnsi"/>
          <w:szCs w:val="24"/>
        </w:rPr>
        <w:t xml:space="preserve"> labs.</w:t>
      </w:r>
      <w:bookmarkStart w:id="0" w:name="_GoBack"/>
      <w:bookmarkEnd w:id="0"/>
    </w:p>
    <w:p w:rsidR="00EF7B31" w:rsidRPr="00EF7B31" w:rsidRDefault="00EF7B31" w:rsidP="00EF7B31">
      <w:pPr>
        <w:rPr>
          <w:rFonts w:eastAsia="Times New Roman" w:cstheme="minorHAnsi"/>
          <w:szCs w:val="24"/>
        </w:rPr>
      </w:pPr>
      <w:r w:rsidRPr="00EF7B31">
        <w:rPr>
          <w:rFonts w:eastAsia="Times New Roman" w:cstheme="minorHAnsi"/>
          <w:szCs w:val="24"/>
        </w:rPr>
        <w:t>Benefits</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Base guarantee commensurate plus production incentive</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Relocation Costs Covered</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CME Allowance</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Loan Repayment</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30 Paid Time-Off Days per Year</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Health &amp; Dental Insurance</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Life, Long term care &amp; Disability coverage</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Malpractice</w:t>
      </w:r>
    </w:p>
    <w:p w:rsidR="00EF7B31" w:rsidRPr="00EF7B31" w:rsidRDefault="00EF7B31" w:rsidP="00EF7B31">
      <w:pPr>
        <w:rPr>
          <w:rFonts w:eastAsia="Times New Roman" w:cstheme="minorHAnsi"/>
          <w:szCs w:val="24"/>
        </w:rPr>
      </w:pPr>
      <w:r w:rsidRPr="00EF7B31">
        <w:rPr>
          <w:rFonts w:eastAsia="Times New Roman" w:cstheme="minorHAnsi"/>
          <w:b/>
          <w:bCs/>
          <w:szCs w:val="24"/>
        </w:rPr>
        <w:t>All offers contingent upon the successful completion of references, background checks, pre-employment physical, COVID-19 vaccination or approved exemption and drug screen.</w:t>
      </w:r>
    </w:p>
    <w:p w:rsidR="00D13E14" w:rsidRPr="00546599" w:rsidRDefault="00D13E14" w:rsidP="001D0A56"/>
    <w:sectPr w:rsidR="00D13E14" w:rsidRPr="00546599" w:rsidSect="001D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906"/>
    <w:multiLevelType w:val="multilevel"/>
    <w:tmpl w:val="4B5E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A27C0"/>
    <w:multiLevelType w:val="multilevel"/>
    <w:tmpl w:val="5B3A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D4675"/>
    <w:multiLevelType w:val="multilevel"/>
    <w:tmpl w:val="8EDA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46FFE"/>
    <w:multiLevelType w:val="multilevel"/>
    <w:tmpl w:val="6D0E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27179A"/>
    <w:multiLevelType w:val="multilevel"/>
    <w:tmpl w:val="30EE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E3"/>
    <w:rsid w:val="00045067"/>
    <w:rsid w:val="001D0A56"/>
    <w:rsid w:val="00546599"/>
    <w:rsid w:val="005777E3"/>
    <w:rsid w:val="006140E3"/>
    <w:rsid w:val="00C325E1"/>
    <w:rsid w:val="00D13E14"/>
    <w:rsid w:val="00E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8ABE"/>
  <w15:chartTrackingRefBased/>
  <w15:docId w15:val="{8FC5D186-4D43-4793-96FA-C1E4E30F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2343">
      <w:bodyDiv w:val="1"/>
      <w:marLeft w:val="0"/>
      <w:marRight w:val="0"/>
      <w:marTop w:val="0"/>
      <w:marBottom w:val="0"/>
      <w:divBdr>
        <w:top w:val="none" w:sz="0" w:space="0" w:color="auto"/>
        <w:left w:val="none" w:sz="0" w:space="0" w:color="auto"/>
        <w:bottom w:val="none" w:sz="0" w:space="0" w:color="auto"/>
        <w:right w:val="none" w:sz="0" w:space="0" w:color="auto"/>
      </w:divBdr>
    </w:div>
    <w:div w:id="579604880">
      <w:bodyDiv w:val="1"/>
      <w:marLeft w:val="0"/>
      <w:marRight w:val="0"/>
      <w:marTop w:val="0"/>
      <w:marBottom w:val="0"/>
      <w:divBdr>
        <w:top w:val="none" w:sz="0" w:space="0" w:color="auto"/>
        <w:left w:val="none" w:sz="0" w:space="0" w:color="auto"/>
        <w:bottom w:val="none" w:sz="0" w:space="0" w:color="auto"/>
        <w:right w:val="none" w:sz="0" w:space="0" w:color="auto"/>
      </w:divBdr>
    </w:div>
    <w:div w:id="612253677">
      <w:bodyDiv w:val="1"/>
      <w:marLeft w:val="0"/>
      <w:marRight w:val="0"/>
      <w:marTop w:val="0"/>
      <w:marBottom w:val="0"/>
      <w:divBdr>
        <w:top w:val="none" w:sz="0" w:space="0" w:color="auto"/>
        <w:left w:val="none" w:sz="0" w:space="0" w:color="auto"/>
        <w:bottom w:val="none" w:sz="0" w:space="0" w:color="auto"/>
        <w:right w:val="none" w:sz="0" w:space="0" w:color="auto"/>
      </w:divBdr>
    </w:div>
    <w:div w:id="686294943">
      <w:bodyDiv w:val="1"/>
      <w:marLeft w:val="0"/>
      <w:marRight w:val="0"/>
      <w:marTop w:val="0"/>
      <w:marBottom w:val="0"/>
      <w:divBdr>
        <w:top w:val="none" w:sz="0" w:space="0" w:color="auto"/>
        <w:left w:val="none" w:sz="0" w:space="0" w:color="auto"/>
        <w:bottom w:val="none" w:sz="0" w:space="0" w:color="auto"/>
        <w:right w:val="none" w:sz="0" w:space="0" w:color="auto"/>
      </w:divBdr>
    </w:div>
    <w:div w:id="1009793002">
      <w:bodyDiv w:val="1"/>
      <w:marLeft w:val="0"/>
      <w:marRight w:val="0"/>
      <w:marTop w:val="0"/>
      <w:marBottom w:val="0"/>
      <w:divBdr>
        <w:top w:val="none" w:sz="0" w:space="0" w:color="auto"/>
        <w:left w:val="none" w:sz="0" w:space="0" w:color="auto"/>
        <w:bottom w:val="none" w:sz="0" w:space="0" w:color="auto"/>
        <w:right w:val="none" w:sz="0" w:space="0" w:color="auto"/>
      </w:divBdr>
    </w:div>
    <w:div w:id="15814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Engels</dc:creator>
  <cp:keywords/>
  <dc:description/>
  <cp:lastModifiedBy>Amber Engels</cp:lastModifiedBy>
  <cp:revision>2</cp:revision>
  <dcterms:created xsi:type="dcterms:W3CDTF">2022-07-12T20:24:00Z</dcterms:created>
  <dcterms:modified xsi:type="dcterms:W3CDTF">2022-07-12T20:24:00Z</dcterms:modified>
</cp:coreProperties>
</file>